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宝坻区噪声敏感建筑物集中区域划分方案（征求意见稿）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前言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《中华人民共和国噪声污染防治法》《“十四五”噪声污染防治行动计划》，加强噪声管理工作，我区按照天津市环境保护产业协会编制的《噪声敏感建筑物集中区域划分技术指南（试行）》要求，开展噪声敏感建筑物集中区域划分工作，编制本方案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适用范围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本方案适用于我区噪声敏感建筑物集中区域的划分。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划分依据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《中华人民共和国环境保护法》（2015年1月1日起施行）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《中华人民共和国噪声污染防治法》（2022年6月5日起施行）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《中共中央 国务院关于深入打好污染防治攻坚战的意见》（2021年11月2日印发）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《“十四五”噪声污染防治行动计划》（环大气[2023]1号）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《声环境功能区划分技术规范》（GB/T 15190-2014）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《噪声敏感建筑物集中区域划分技术指南（试行）》（津环协[2024]77号）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划分原则</w:t>
      </w:r>
    </w:p>
    <w:p>
      <w:pPr>
        <w:numPr>
          <w:ilvl w:val="0"/>
          <w:numId w:val="3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依法划分。根据国家和天津市相关法律法规规章、技术标准科学划分噪声敏感建筑物集中区域，以我区实际建成情况现状为基础，切实维护噪声敏感建筑物集中区域划分的严肃性。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人为本。顺应人民群众对宁静宜居生活的向往，加强对以居住、科学研究、医疗卫生、文化教育、机关团体办公、社会福利等为主要功能的噪声敏感建筑物及其集中区域的保护，减少群众身边噪声污染，不断提升人民群众生态环境获得感、幸福感和满意度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地制宜。以建筑物实际功能和类别为依据，综合考虑噪声敏感建筑物占地面积、噪声污染影响范围和程度、周边噪声敏感建筑物对声环境质量的改善需求等因素，因地制宜，科学合理划定噪声敏感建筑物集中区域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划分结果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按照《噪声敏感建筑物集中区域划分技术指南（试行）》相关要求，结合我区最新声功能区划结果，最终划定噪声敏感建筑物集中区域41个，总面积58.69平方千米，划分结果见附件1。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相关说明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在噪声敏感建筑物集中区域内的现有工业企业不纳入敏感区范围。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附图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我区噪声敏感建筑物集中区域划分示意图见附件2。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  <w:r>
        <w:rPr>
          <w:rFonts w:hint="eastAsia" w:ascii="黑体" w:hAnsi="黑体" w:eastAsia="黑体" w:cs="黑体"/>
          <w:sz w:val="27"/>
          <w:szCs w:val="27"/>
          <w:lang w:val="en-US" w:eastAsia="zh-CN"/>
        </w:rPr>
        <w:t>宝坻区噪声敏感建筑物集中区域划分结果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09"/>
        <w:gridCol w:w="1470"/>
        <w:gridCol w:w="994"/>
        <w:gridCol w:w="1132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街道/乡镇名称</w:t>
            </w: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划分单元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9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划分单元编号</w:t>
            </w:r>
          </w:p>
        </w:tc>
        <w:tc>
          <w:tcPr>
            <w:tcW w:w="11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划分单元面积（平方千米0</w:t>
            </w:r>
          </w:p>
        </w:tc>
        <w:tc>
          <w:tcPr>
            <w:tcW w:w="3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划分单元四至范围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</w:t>
            </w: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宝平街道-1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东至西环路，南至建设路，西至西外环，北至进京路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宝平街道-2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东至东城南路、南关大街，南至广川路、建设路，西至西环路，北至进京路（不包含赵丽蓉广场）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宝平街道-3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BP-3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东至开元路，南至南三路，西至西环路，北至建设路（不包含健身公园）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BP-4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东至东城南路、钰华街，南至南三路，西至开元路，北至建设路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宝平街道-5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BP-5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东至西环路，南至南三路，西至西环路，北至建设路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宝平街道-6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BP-6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东至钰华街，南至环城南路，西至开元路，北至南三路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宝平街道-7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BP-7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2.26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东至钰华街、平宝线，南至潮白河左堤路、潮阳大道，西至西环路，北至渔阳路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宝平街道-8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BP-8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东至西环路、朝霞路，南至潮阳大道、广阳路，西至西环路，北至渔阳路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宝平街道-9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BP-9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东至西环路，南至潮白河左堤路，西至望月路，北至广阳路、潮阳大道（不包含宝坻体育场）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宝平街道-10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BP-10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东至东城南路，南至建设路，西至南关大街，北至广川路（不包含宝坻大剧院）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宝平街道-11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BP-11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东至钰华街，南至窝头河北岸，西至西外环，北至南三路、环城南路（不包含南城公园）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宝平街道-12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BP-12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2.56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东至钰华街，南至渔阳路，西至西外环，北至窝头河南岸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宝平街道-13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BP-13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东至开元路，南至环城南路，西至西环路，北至南三路（不包含开元路公园）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钰华街道</w:t>
            </w: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钰华街道-1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东至宁海路，南至南三路，西至钰华街、东城南路，北至建设路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钰华街道-2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东至唐通线、津蓟铁路，南至南三路、建设路，西至宁海路、东城南路，北至南城东路(不包含宝坻北站、建设路公园)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钰华街道-3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YH-3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东至津蓟铁路，南至潮阳大道，西至钰华街，北至南三路(不包含钰松公园)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钰华街道-4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YH-4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东至钰华街、观潮路，南至潮白河左堤路、观潮园小区南侧道路，西至津围线、平宝线，北至潮阳大道(不包含中央公园、吾悦广场)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钰华街道-5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YH-5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东至津蓟铁路，南至潮白河左堤路，西至观潮路、钰华街，北至观潮园小区南侧道路、潮阳大道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海滨街道</w:t>
            </w: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海滨街道-1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HB-1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东至唐通线，南至南城路、北城路，西至西外环、朝霞路、东城路，北至威远街、北环路、唐通线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海滨街道-2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HB-2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2.87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东至唐通线，南至南城路，西至西城路，北至北城路（不包含广济寺）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朝霞街道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朝霞街道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4.76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东至东环路、朝霞路，南至威远街、北环西路，西至西外环，北至唐通线（中关村初级中学、科景轩小区归属中关村）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潮阳街道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潮阳街道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东至津蓟铁路，南至建昌道，西至津围线，北至广场道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周良街道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周良街道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东至宝白路、周良庄村东侧，南至周良庄五支渠、周良大街，西至启运大道、第二中学西侧道路，北至红领巾路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牛道口镇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牛道口镇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NDK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东至牛道口村东侧道路，南至鲍丘河，西至鲍丘河、北至三赵路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史各庄镇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史各庄镇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SGZ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东至宝武线，南至宝通路，西至杨辛庄西侧、北至唐通线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新开口镇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新开口镇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XKK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东至丁庄子路，南至新开口路、新开口村内南侧道路、西至大新路、北至新开口村主路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大口屯镇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大口屯镇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DKT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东至津围公路、南至中绣渠、西至西十排干渠、北至大新公路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霍各庄镇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霍各庄镇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HGZ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东至津蓟高速，南至津蓟铁路，西至京哈高速，北至津围线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大白庄镇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大白庄镇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DBZ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东至津蓟高速，西南至潘青线，北至小刘坡路、天宝路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XA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东至新钟路，南至宝新路、新安镇人民政府门前道路，北至蓟运河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黄庄镇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黄庄镇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东至六五一支渠，南至黄庄环路，西至梅丰线、九园线，北至貉子沽路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王卜庄镇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王卜庄镇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WBZ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东至九园线，南至丁家木路，西至鲍丘河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箭杆河，北至唐通线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方家庄镇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方家庄镇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FJZ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东至辛庄子路，南至新方路，西至九园线，北至何家庄村南侧主路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八门城镇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八门城镇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BMC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东至八门城二村东侧渠，南至宝芦公路，西至大山庄路及西南延长线，北至箭杆河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大唐庄镇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大唐庄镇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DTZ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东至大唐庄村东侧紧邻开发区、北李庄村东侧，南至大唐南渠、北里支渠，西至潘青线，北至政府路、北涵洞支渠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牛家牌镇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牛家牌镇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NJP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东至牛家牌排干渠，南至吴家牌引水渠，西至潘青线，北至大来路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大钟庄镇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大钟庄镇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DZZ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东至大中庄路，南至大钟高级中学，西至林中路，北至大钟庄初级中学、大中庄村北侧农田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林亭口镇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林亭口镇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LTK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东至林亭口各村东侧农田，南至林大线北侧，西至九园线，北至箭杆河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尔王庄镇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尔王庄镇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EWZ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东至五支渠，南至尔王庄村主路及东侧延长线，西至梅丰线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郝各庄镇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郝各庄镇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HGZ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东至宝白线，南至前郝南支渠，西至侯家庄路，北至前郝北支渠、郝各庄环路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口东镇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口东镇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东至林黑路，南至上王各庄村南侧道路，西至上王各庄村西侧、北至张牛屯路</w:t>
            </w:r>
          </w:p>
        </w:tc>
      </w:tr>
    </w:tbl>
    <w:p>
      <w:pPr>
        <w:rPr>
          <w:rFonts w:hint="eastAsia"/>
          <w:sz w:val="27"/>
          <w:szCs w:val="27"/>
          <w:lang w:val="en-US" w:eastAsia="zh-CN"/>
        </w:rPr>
      </w:pPr>
    </w:p>
    <w:p>
      <w:pPr>
        <w:rPr>
          <w:rFonts w:hint="eastAsia"/>
          <w:sz w:val="27"/>
          <w:szCs w:val="27"/>
          <w:lang w:val="en-US" w:eastAsia="zh-CN"/>
        </w:rPr>
      </w:pPr>
    </w:p>
    <w:p>
      <w:pPr>
        <w:rPr>
          <w:rFonts w:hint="eastAsia"/>
          <w:sz w:val="27"/>
          <w:szCs w:val="27"/>
          <w:lang w:val="en-US" w:eastAsia="zh-CN"/>
        </w:rPr>
      </w:pPr>
    </w:p>
    <w:p>
      <w:pPr>
        <w:rPr>
          <w:rFonts w:hint="eastAsia"/>
          <w:sz w:val="27"/>
          <w:szCs w:val="27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27"/>
          <w:szCs w:val="27"/>
          <w:lang w:val="en-US" w:eastAsia="zh-CN"/>
        </w:rPr>
      </w:pPr>
      <w:r>
        <w:rPr>
          <w:rFonts w:hint="eastAsia" w:ascii="黑体" w:hAnsi="黑体" w:eastAsia="黑体" w:cs="黑体"/>
          <w:sz w:val="27"/>
          <w:szCs w:val="27"/>
          <w:lang w:val="en-US" w:eastAsia="zh-CN"/>
        </w:rPr>
        <w:t>宝坻区噪声敏感建筑物集中区域划分示意图</w:t>
      </w:r>
    </w:p>
    <w:p>
      <w:pPr>
        <w:numPr>
          <w:ilvl w:val="0"/>
          <w:numId w:val="0"/>
        </w:numPr>
        <w:jc w:val="center"/>
        <w:rPr>
          <w:rFonts w:hint="default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  <w:drawing>
          <wp:inline distT="0" distB="0" distL="114300" distR="114300">
            <wp:extent cx="6179820" cy="4366895"/>
            <wp:effectExtent l="0" t="0" r="11430" b="14605"/>
            <wp:docPr id="1" name="图片 1" descr="微信图片_20251024090002_524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4090002_524_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436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108E9D"/>
    <w:multiLevelType w:val="singleLevel"/>
    <w:tmpl w:val="67108E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52D0F1"/>
    <w:multiLevelType w:val="singleLevel"/>
    <w:tmpl w:val="6F52D0F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FD72DC8"/>
    <w:multiLevelType w:val="singleLevel"/>
    <w:tmpl w:val="6FD72DC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10C8"/>
    <w:rsid w:val="07B5353D"/>
    <w:rsid w:val="0D6C4E3A"/>
    <w:rsid w:val="119A1624"/>
    <w:rsid w:val="12821403"/>
    <w:rsid w:val="1AE21AC3"/>
    <w:rsid w:val="1CBC1C20"/>
    <w:rsid w:val="318A69C9"/>
    <w:rsid w:val="326F1DF0"/>
    <w:rsid w:val="357F059C"/>
    <w:rsid w:val="3A287B1D"/>
    <w:rsid w:val="3A427876"/>
    <w:rsid w:val="51B769B0"/>
    <w:rsid w:val="583A18A2"/>
    <w:rsid w:val="58D04AE7"/>
    <w:rsid w:val="645E14E9"/>
    <w:rsid w:val="6BAD0B64"/>
    <w:rsid w:val="6CFD75DD"/>
    <w:rsid w:val="6EDF2354"/>
    <w:rsid w:val="7B405CBC"/>
    <w:rsid w:val="7BDFFBE5"/>
    <w:rsid w:val="7FFD9FB5"/>
    <w:rsid w:val="CFD7958E"/>
    <w:rsid w:val="EFF5C5FB"/>
    <w:rsid w:val="F7F7F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824</Words>
  <Characters>871</Characters>
  <Lines>0</Lines>
  <Paragraphs>0</Paragraphs>
  <TotalTime>2</TotalTime>
  <ScaleCrop>false</ScaleCrop>
  <LinksUpToDate>false</LinksUpToDate>
  <CharactersWithSpaces>874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2025-10-17T08:41:00Z</dcterms:created>
  <dc:creator>Administrator</dc:creator>
  <cp:lastModifiedBy>kylin</cp:lastModifiedBy>
  <cp:lastPrinted>2025-10-26T03:00:00Z</cp:lastPrinted>
  <dcterms:modified xsi:type="dcterms:W3CDTF">2025-12-10T09:55:55Z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KSOTemplateDocerSaveRecord">
    <vt:lpwstr>eyJoZGlkIjoiMTdjZTM2NzE4YTAwMDk0YWE0NjRiYzkzYWZlNTRiNzkiLCJ1c2VySWQiOiI3MjQyNzYwMjYifQ==</vt:lpwstr>
  </property>
  <property fmtid="{D5CDD505-2E9C-101B-9397-08002B2CF9AE}" pid="4" name="ICV">
    <vt:lpwstr>8E4916658D0E45F7A905B8200B6E1288_12</vt:lpwstr>
  </property>
</Properties>
</file>